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AEA" w:rsidRPr="00167AEA" w:rsidTr="00167AEA">
        <w:tc>
          <w:tcPr>
            <w:tcW w:w="4675" w:type="dxa"/>
          </w:tcPr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167AE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Chamberlain Quotes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“We should</w:t>
            </w:r>
            <w:r>
              <w:rPr>
                <w:rFonts w:ascii="Century Gothic" w:hAnsi="Century Gothic" w:cs="Times New Roman"/>
              </w:rPr>
              <w:t xml:space="preserve"> seek by all means in our power </w:t>
            </w:r>
            <w:r w:rsidRPr="00167AEA">
              <w:rPr>
                <w:rFonts w:ascii="Century Gothic" w:hAnsi="Century Gothic" w:cs="Times New Roman"/>
              </w:rPr>
              <w:t>to avoid war</w:t>
            </w:r>
            <w:r>
              <w:rPr>
                <w:rFonts w:ascii="Century Gothic" w:hAnsi="Century Gothic" w:cs="Times New Roman"/>
              </w:rPr>
              <w:t xml:space="preserve">, by analyzing possible causes, by trying to remove them, by discussion in </w:t>
            </w:r>
            <w:r w:rsidRPr="00167AEA">
              <w:rPr>
                <w:rFonts w:ascii="Century Gothic" w:hAnsi="Century Gothic" w:cs="Times New Roman"/>
              </w:rPr>
              <w:t>a spirit of collaboration and good will.”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 xml:space="preserve">“We regard </w:t>
            </w:r>
            <w:r>
              <w:rPr>
                <w:rFonts w:ascii="Century Gothic" w:hAnsi="Century Gothic" w:cs="Times New Roman"/>
              </w:rPr>
              <w:t xml:space="preserve">the agreement signed last night </w:t>
            </w:r>
            <w:r w:rsidRPr="00167AEA">
              <w:rPr>
                <w:rFonts w:ascii="Century Gothic" w:hAnsi="Century Gothic" w:cs="Times New Roman"/>
              </w:rPr>
              <w:t>and t</w:t>
            </w:r>
            <w:r>
              <w:rPr>
                <w:rFonts w:ascii="Century Gothic" w:hAnsi="Century Gothic" w:cs="Times New Roman"/>
              </w:rPr>
              <w:t xml:space="preserve">he Anglo-German Naval Agreement </w:t>
            </w:r>
            <w:r w:rsidRPr="00167AEA">
              <w:rPr>
                <w:rFonts w:ascii="Century Gothic" w:hAnsi="Century Gothic" w:cs="Times New Roman"/>
              </w:rPr>
              <w:t>as a sy</w:t>
            </w:r>
            <w:r>
              <w:rPr>
                <w:rFonts w:ascii="Century Gothic" w:hAnsi="Century Gothic" w:cs="Times New Roman"/>
              </w:rPr>
              <w:t xml:space="preserve">mbolic of the desire of our two </w:t>
            </w:r>
            <w:r w:rsidRPr="00167AEA">
              <w:rPr>
                <w:rFonts w:ascii="Century Gothic" w:hAnsi="Century Gothic" w:cs="Times New Roman"/>
              </w:rPr>
              <w:t>peop</w:t>
            </w:r>
            <w:r>
              <w:rPr>
                <w:rFonts w:ascii="Century Gothic" w:hAnsi="Century Gothic" w:cs="Times New Roman"/>
              </w:rPr>
              <w:t xml:space="preserve">les never to go to war with one </w:t>
            </w:r>
            <w:r w:rsidRPr="00167AEA">
              <w:rPr>
                <w:rFonts w:ascii="Century Gothic" w:hAnsi="Century Gothic" w:cs="Times New Roman"/>
              </w:rPr>
              <w:t>another again.”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“My good friends, for the second time in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our history, a British Prime Minister has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returned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167AEA">
              <w:rPr>
                <w:rFonts w:ascii="Century Gothic" w:hAnsi="Century Gothic" w:cs="Times New Roman"/>
              </w:rPr>
              <w:t>form</w:t>
            </w:r>
            <w:proofErr w:type="spellEnd"/>
            <w:r w:rsidRPr="00167AEA">
              <w:rPr>
                <w:rFonts w:ascii="Century Gothic" w:hAnsi="Century Gothic" w:cs="Times New Roman"/>
              </w:rPr>
              <w:t xml:space="preserve"> bringing peace with honor.”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 xml:space="preserve">“…the </w:t>
            </w:r>
            <w:r>
              <w:rPr>
                <w:rFonts w:ascii="Century Gothic" w:hAnsi="Century Gothic" w:cs="Times New Roman"/>
              </w:rPr>
              <w:t xml:space="preserve">Navy Agreement between and that </w:t>
            </w:r>
            <w:r w:rsidRPr="00167AEA">
              <w:rPr>
                <w:rFonts w:ascii="Century Gothic" w:hAnsi="Century Gothic" w:cs="Times New Roman"/>
              </w:rPr>
              <w:t>was signed l</w:t>
            </w:r>
            <w:r>
              <w:rPr>
                <w:rFonts w:ascii="Century Gothic" w:hAnsi="Century Gothic" w:cs="Times New Roman"/>
              </w:rPr>
              <w:t xml:space="preserve">ast night symbolize the hope of </w:t>
            </w:r>
            <w:r w:rsidRPr="00167AEA">
              <w:rPr>
                <w:rFonts w:ascii="Century Gothic" w:hAnsi="Century Gothic" w:cs="Times New Roman"/>
              </w:rPr>
              <w:t xml:space="preserve">the peoples </w:t>
            </w:r>
            <w:r>
              <w:rPr>
                <w:rFonts w:ascii="Century Gothic" w:hAnsi="Century Gothic" w:cs="Times New Roman"/>
              </w:rPr>
              <w:t xml:space="preserve">of the two nations that will be </w:t>
            </w:r>
            <w:r w:rsidRPr="00167AEA">
              <w:rPr>
                <w:rFonts w:ascii="Century Gothic" w:hAnsi="Century Gothic" w:cs="Times New Roman"/>
              </w:rPr>
              <w:t>no war.”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“Most of these letters have come form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women—mothers or sisters of our own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countrymen</w:t>
            </w:r>
            <w:proofErr w:type="gramEnd"/>
            <w:r w:rsidRPr="00167AEA">
              <w:rPr>
                <w:rFonts w:ascii="Century Gothic" w:hAnsi="Century Gothic" w:cs="Times New Roman"/>
              </w:rPr>
              <w:t>. …it has been part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heartbreaking to read of the growing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anxiety they reveal and their intense relief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when they thought, too soon, that the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danger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of war was past.”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“I am myse</w:t>
            </w:r>
            <w:r>
              <w:rPr>
                <w:rFonts w:ascii="Century Gothic" w:hAnsi="Century Gothic" w:cs="Times New Roman"/>
              </w:rPr>
              <w:t xml:space="preserve">lf a man of peace to the depths </w:t>
            </w:r>
            <w:r w:rsidRPr="00167AEA">
              <w:rPr>
                <w:rFonts w:ascii="Century Gothic" w:hAnsi="Century Gothic" w:cs="Times New Roman"/>
              </w:rPr>
              <w:t>of my so</w:t>
            </w:r>
            <w:r>
              <w:rPr>
                <w:rFonts w:ascii="Century Gothic" w:hAnsi="Century Gothic" w:cs="Times New Roman"/>
              </w:rPr>
              <w:t xml:space="preserve">ul. Armed conflict between </w:t>
            </w:r>
            <w:r w:rsidRPr="00167AEA">
              <w:rPr>
                <w:rFonts w:ascii="Century Gothic" w:hAnsi="Century Gothic" w:cs="Times New Roman"/>
              </w:rPr>
              <w:t>nations is a nightmare to me.”</w:t>
            </w:r>
          </w:p>
          <w:p w:rsidR="00167AEA" w:rsidRPr="00167AEA" w:rsidRDefault="00167AEA" w:rsidP="00167AEA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167AEA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Churchill Quotes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 xml:space="preserve">There is no </w:t>
            </w:r>
            <w:r>
              <w:rPr>
                <w:rFonts w:ascii="Century Gothic" w:hAnsi="Century Gothic" w:cs="Times New Roman"/>
              </w:rPr>
              <w:t xml:space="preserve">greater mistake than to suppose </w:t>
            </w:r>
            <w:r w:rsidRPr="00167AEA">
              <w:rPr>
                <w:rFonts w:ascii="Century Gothic" w:hAnsi="Century Gothic" w:cs="Times New Roman"/>
              </w:rPr>
              <w:t>that plat</w:t>
            </w:r>
            <w:r>
              <w:rPr>
                <w:rFonts w:ascii="Century Gothic" w:hAnsi="Century Gothic" w:cs="Times New Roman"/>
              </w:rPr>
              <w:t xml:space="preserve">itudes, smooth words, and timid </w:t>
            </w:r>
            <w:r w:rsidRPr="00167AEA">
              <w:rPr>
                <w:rFonts w:ascii="Century Gothic" w:hAnsi="Century Gothic" w:cs="Times New Roman"/>
              </w:rPr>
              <w:t>policies offer a path to safety.”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“How many wars have been averted by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patience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and good will?”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“An appeaser is one who feeds the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crocodile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hoping it will eat him last.”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“When nations are strong, they are not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always just and when they wish to be just,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they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are no longer strong.”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“Victory will never be found by taking the</w:t>
            </w: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line</w:t>
            </w:r>
            <w:proofErr w:type="gramEnd"/>
            <w:r w:rsidRPr="00167AEA">
              <w:rPr>
                <w:rFonts w:ascii="Century Gothic" w:hAnsi="Century Gothic" w:cs="Times New Roman"/>
              </w:rPr>
              <w:t xml:space="preserve"> of least resistance.”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“I cannot subs</w:t>
            </w:r>
            <w:r>
              <w:rPr>
                <w:rFonts w:ascii="Century Gothic" w:hAnsi="Century Gothic" w:cs="Times New Roman"/>
              </w:rPr>
              <w:t xml:space="preserve">cribe to the idea that it might </w:t>
            </w:r>
            <w:r w:rsidRPr="00167AEA">
              <w:rPr>
                <w:rFonts w:ascii="Century Gothic" w:hAnsi="Century Gothic" w:cs="Times New Roman"/>
              </w:rPr>
              <w:t xml:space="preserve">be possible </w:t>
            </w:r>
            <w:r>
              <w:rPr>
                <w:rFonts w:ascii="Century Gothic" w:hAnsi="Century Gothic" w:cs="Times New Roman"/>
              </w:rPr>
              <w:t xml:space="preserve">to dig ourselves in and make no </w:t>
            </w:r>
            <w:r w:rsidRPr="00167AEA">
              <w:rPr>
                <w:rFonts w:ascii="Century Gothic" w:hAnsi="Century Gothic" w:cs="Times New Roman"/>
              </w:rPr>
              <w:t>preparations</w:t>
            </w:r>
            <w:r>
              <w:rPr>
                <w:rFonts w:ascii="Century Gothic" w:hAnsi="Century Gothic" w:cs="Times New Roman"/>
              </w:rPr>
              <w:t xml:space="preserve"> for anything else than passive </w:t>
            </w:r>
            <w:r w:rsidRPr="00167AEA">
              <w:rPr>
                <w:rFonts w:ascii="Century Gothic" w:hAnsi="Century Gothic" w:cs="Times New Roman"/>
              </w:rPr>
              <w:t>defense. It is the theory of the turtle.”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“I never wor</w:t>
            </w:r>
            <w:r>
              <w:rPr>
                <w:rFonts w:ascii="Century Gothic" w:hAnsi="Century Gothic" w:cs="Times New Roman"/>
              </w:rPr>
              <w:t xml:space="preserve">ry about action, but only about </w:t>
            </w:r>
            <w:r w:rsidRPr="00167AEA">
              <w:rPr>
                <w:rFonts w:ascii="Century Gothic" w:hAnsi="Century Gothic" w:cs="Times New Roman"/>
              </w:rPr>
              <w:t>inaction.”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“This is only the beginning of the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167AEA">
              <w:rPr>
                <w:rFonts w:ascii="Century Gothic" w:hAnsi="Century Gothic" w:cs="Times New Roman"/>
              </w:rPr>
              <w:t>reckoning</w:t>
            </w:r>
            <w:proofErr w:type="gramEnd"/>
            <w:r w:rsidRPr="00167AEA">
              <w:rPr>
                <w:rFonts w:ascii="Century Gothic" w:hAnsi="Century Gothic" w:cs="Times New Roman"/>
              </w:rPr>
              <w:t>. This is only the first sip, the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first foretaste of a bitter cup, which will be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proffered to us year by year unless by a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supreme recovery of moral health and</w:t>
            </w:r>
          </w:p>
          <w:p w:rsidR="00167AEA" w:rsidRPr="00167AEA" w:rsidRDefault="00167AEA" w:rsidP="00167AE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167AEA">
              <w:rPr>
                <w:rFonts w:ascii="Century Gothic" w:hAnsi="Century Gothic" w:cs="Times New Roman"/>
              </w:rPr>
              <w:t>martial victory, rise again and take our</w:t>
            </w:r>
          </w:p>
          <w:p w:rsidR="00167AEA" w:rsidRPr="00167AEA" w:rsidRDefault="00167AEA" w:rsidP="00167AEA">
            <w:pPr>
              <w:rPr>
                <w:rFonts w:ascii="Century Gothic" w:hAnsi="Century Gothic"/>
              </w:rPr>
            </w:pPr>
            <w:r w:rsidRPr="00167AEA">
              <w:rPr>
                <w:rFonts w:ascii="Century Gothic" w:hAnsi="Century Gothic" w:cs="Times New Roman"/>
              </w:rPr>
              <w:t>stand for</w:t>
            </w:r>
            <w:r>
              <w:rPr>
                <w:rFonts w:ascii="Century Gothic" w:hAnsi="Century Gothic" w:cs="Times New Roman"/>
              </w:rPr>
              <w:t xml:space="preserve"> freedom.”</w:t>
            </w:r>
            <w:bookmarkStart w:id="0" w:name="_GoBack"/>
            <w:bookmarkEnd w:id="0"/>
          </w:p>
        </w:tc>
      </w:tr>
    </w:tbl>
    <w:p w:rsidR="00BF2C00" w:rsidRPr="00167AEA" w:rsidRDefault="00167AEA">
      <w:pPr>
        <w:rPr>
          <w:rFonts w:ascii="Century Gothic" w:hAnsi="Century Gothic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180975</wp:posOffset>
            </wp:positionV>
            <wp:extent cx="2246630" cy="939800"/>
            <wp:effectExtent l="38100" t="38100" r="39370" b="31750"/>
            <wp:wrapTight wrapText="bothSides">
              <wp:wrapPolygon edited="0">
                <wp:start x="-366" y="-876"/>
                <wp:lineTo x="-366" y="21892"/>
                <wp:lineTo x="21795" y="21892"/>
                <wp:lineTo x="21795" y="-876"/>
                <wp:lineTo x="-366" y="-876"/>
              </wp:wrapPolygon>
            </wp:wrapTight>
            <wp:docPr id="2" name="Picture 2" descr="http://origin-www.helium3game.com/dni-media/mu-33/media-14137-3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in-www.helium3game.com/dni-media/mu-33/media-14137-37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93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180975</wp:posOffset>
            </wp:positionV>
            <wp:extent cx="1601470" cy="1038225"/>
            <wp:effectExtent l="38100" t="38100" r="36830" b="47625"/>
            <wp:wrapTight wrapText="bothSides">
              <wp:wrapPolygon edited="0">
                <wp:start x="-514" y="-793"/>
                <wp:lineTo x="-514" y="22194"/>
                <wp:lineTo x="21840" y="22194"/>
                <wp:lineTo x="21840" y="-793"/>
                <wp:lineTo x="-514" y="-793"/>
              </wp:wrapPolygon>
            </wp:wrapTight>
            <wp:docPr id="1" name="Picture 1" descr="https://assets.digital.cabinet-office.gov.uk/government/uploads/system/uploads/person/image/974/s216_Sir-Winston-Churc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digital.cabinet-office.gov.uk/government/uploads/system/uploads/person/image/974/s216_Sir-Winston-Church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38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2C00" w:rsidRPr="00167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A"/>
    <w:rsid w:val="00167AEA"/>
    <w:rsid w:val="00B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8873-C8A6-448B-B436-AB69077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dcterms:created xsi:type="dcterms:W3CDTF">2015-03-18T19:03:00Z</dcterms:created>
  <dcterms:modified xsi:type="dcterms:W3CDTF">2015-03-18T19:10:00Z</dcterms:modified>
</cp:coreProperties>
</file>